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2BF6"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Segment Topic:</w:t>
      </w:r>
      <w:r w:rsidRPr="00FB48E6">
        <w:rPr>
          <w:rFonts w:ascii="Times New Roman" w:eastAsia="Times New Roman" w:hAnsi="Times New Roman" w:cs="Times New Roman"/>
          <w:color w:val="000000"/>
          <w:kern w:val="0"/>
          <w14:ligatures w14:val="none"/>
        </w:rPr>
        <w:t xml:space="preserve"> </w:t>
      </w:r>
      <w:r w:rsidRPr="00FB48E6">
        <w:rPr>
          <w:rFonts w:ascii="Times New Roman" w:eastAsia="Times New Roman" w:hAnsi="Times New Roman" w:cs="Times New Roman"/>
          <w:color w:val="000000"/>
          <w:kern w:val="0"/>
          <w:u w:val="single"/>
          <w14:ligatures w14:val="none"/>
        </w:rPr>
        <w:t>Nutrition</w:t>
      </w:r>
      <w:r w:rsidRPr="00FB48E6">
        <w:rPr>
          <w:rFonts w:ascii="Times New Roman" w:eastAsia="Times New Roman" w:hAnsi="Times New Roman" w:cs="Times New Roman"/>
          <w:color w:val="000000"/>
          <w:kern w:val="0"/>
          <w14:ligatures w14:val="none"/>
        </w:rPr>
        <w:t>: Macronutrients, Micronutrients, Influences on food choices </w:t>
      </w:r>
    </w:p>
    <w:p w14:paraId="4F17400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 xml:space="preserve">Segment Overarching Goal: </w:t>
      </w:r>
      <w:r w:rsidRPr="00FB48E6">
        <w:rPr>
          <w:rFonts w:ascii="Times New Roman" w:eastAsia="Times New Roman" w:hAnsi="Times New Roman" w:cs="Times New Roman"/>
          <w:color w:val="000000"/>
          <w:kern w:val="0"/>
          <w14:ligatures w14:val="none"/>
        </w:rPr>
        <w:t>Empowering students with a comprehensive understanding of macronutrients, micronutrients, and the various factors that influence food choices, fostering lifelong healthy eating habits and promoting overall well-being. </w:t>
      </w:r>
    </w:p>
    <w:p w14:paraId="4A002735"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Lesson 1:</w:t>
      </w:r>
      <w:r w:rsidRPr="00FB48E6">
        <w:rPr>
          <w:rFonts w:ascii="Times New Roman" w:eastAsia="Times New Roman" w:hAnsi="Times New Roman" w:cs="Times New Roman"/>
          <w:color w:val="000000"/>
          <w:kern w:val="0"/>
          <w14:ligatures w14:val="none"/>
        </w:rPr>
        <w:t xml:space="preserve"> Nutrition- Macronutrients (carbohydrates, proteins, fats) </w:t>
      </w:r>
    </w:p>
    <w:p w14:paraId="02ECEDDB"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1 &amp; Standard: </w:t>
      </w:r>
    </w:p>
    <w:p w14:paraId="566D969E"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6:</w:t>
      </w:r>
      <w:r w:rsidRPr="00FB48E6">
        <w:rPr>
          <w:rFonts w:ascii="Times New Roman" w:eastAsia="Times New Roman" w:hAnsi="Times New Roman" w:cs="Times New Roman"/>
          <w:color w:val="000000"/>
          <w:kern w:val="0"/>
          <w14:ligatures w14:val="none"/>
        </w:rPr>
        <w:t xml:space="preserve"> Students demonstrate effective goal-setting skills to enhance health.</w:t>
      </w:r>
    </w:p>
    <w:p w14:paraId="4537FDBF"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Outcome:</w:t>
      </w:r>
      <w:r w:rsidRPr="00FB48E6">
        <w:rPr>
          <w:rFonts w:ascii="Times New Roman" w:eastAsia="Times New Roman" w:hAnsi="Times New Roman" w:cs="Times New Roman"/>
          <w:color w:val="000000"/>
          <w:kern w:val="0"/>
          <w14:ligatures w14:val="none"/>
        </w:rPr>
        <w:t xml:space="preserve"> 6.12.1 Assess personal health practices and behaviors. </w:t>
      </w:r>
    </w:p>
    <w:p w14:paraId="100E6AC5"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1422CE01"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(A) a student should be able to acquire a core knowledge related to well-being. A student who meets the content standard should: (1) understand that a person’s well-being is the integration of health knowledge, attitudes, and behaviors. </w:t>
      </w:r>
    </w:p>
    <w:p w14:paraId="1645A5F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to list healthy carbohydrates, proteins, and fats that I can include in my daily meals that provide energy to my body to stay strong and active. </w:t>
      </w:r>
    </w:p>
    <w:p w14:paraId="08FC2DDA"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Assessment: </w:t>
      </w:r>
    </w:p>
    <w:p w14:paraId="4D77BE1D"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Graphic organizer: KWL Chart (K-what I want to know, W-what I wonder/want to know, L-What I learned) </w:t>
      </w:r>
    </w:p>
    <w:p w14:paraId="05C5480A"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Students will fill out a KWL graphic organizer at the start of the lesson after I give a brief description of the topics we will be covering in class. Students will fill out the first two columns, writing down what they know about macronutrients, and what they want to know/what they wonder about macronutrients. Students will hand their KWL worksheet in so I have a better idea of what they know and the topics they are interested in learning about. At the end of the three-day learning segment, students will fill out the final column and write down what they learned. </w:t>
      </w:r>
    </w:p>
    <w:p w14:paraId="7C69518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lastRenderedPageBreak/>
        <w:t>Lesson 1</w:t>
      </w:r>
      <w:r w:rsidRPr="00FB48E6">
        <w:rPr>
          <w:rFonts w:ascii="Times New Roman" w:eastAsia="Times New Roman" w:hAnsi="Times New Roman" w:cs="Times New Roman"/>
          <w:color w:val="000000"/>
          <w:kern w:val="0"/>
          <w14:ligatures w14:val="none"/>
        </w:rPr>
        <w:t> </w:t>
      </w:r>
    </w:p>
    <w:p w14:paraId="6F692365"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2 &amp; Standard:</w:t>
      </w:r>
    </w:p>
    <w:p w14:paraId="2F7FD001"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1</w:t>
      </w:r>
      <w:r w:rsidRPr="00FB48E6">
        <w:rPr>
          <w:rFonts w:ascii="Times New Roman" w:eastAsia="Times New Roman" w:hAnsi="Times New Roman" w:cs="Times New Roman"/>
          <w:color w:val="000000"/>
          <w:kern w:val="0"/>
          <w14:ligatures w14:val="none"/>
        </w:rPr>
        <w:t>: Students comprehend functional health knowledge to enhance health. </w:t>
      </w:r>
    </w:p>
    <w:p w14:paraId="555B8902"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Outcome:</w:t>
      </w:r>
      <w:r w:rsidRPr="00FB48E6">
        <w:rPr>
          <w:rFonts w:ascii="Times New Roman" w:eastAsia="Times New Roman" w:hAnsi="Times New Roman" w:cs="Times New Roman"/>
          <w:color w:val="000000"/>
          <w:kern w:val="0"/>
          <w14:ligatures w14:val="none"/>
        </w:rPr>
        <w:t xml:space="preserve"> 1.12.3 Compare and contrast benefits and barriers to practicing health behaviors. </w:t>
      </w:r>
    </w:p>
    <w:p w14:paraId="33A3F8FB"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3493743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(A) a student should be able to acquire a core knowledge related to well-being. A student who meets the content standard should: (1) understand that a person’s well-being is the integration of health knowledge, attitudes, and behaviors. </w:t>
      </w:r>
    </w:p>
    <w:p w14:paraId="17DD992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to explain the advantages of having a balanced diet and recognize the obstacles that might prevent me from maintaining it. By doing so, I can make informed choices about my eating habits, ensuring I stay healthy and energetic. </w:t>
      </w:r>
    </w:p>
    <w:p w14:paraId="2B4931BB"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Assessment: </w:t>
      </w:r>
    </w:p>
    <w:p w14:paraId="32058E21"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Students will complete a worksheet about the benefits of a well-balanced eating plan (</w:t>
      </w:r>
      <w:proofErr w:type="spellStart"/>
      <w:r w:rsidRPr="00FB48E6">
        <w:rPr>
          <w:rFonts w:ascii="Times New Roman" w:eastAsia="Times New Roman" w:hAnsi="Times New Roman" w:cs="Times New Roman"/>
          <w:color w:val="000000"/>
          <w:kern w:val="0"/>
          <w14:ligatures w14:val="none"/>
        </w:rPr>
        <w:t>ie</w:t>
      </w:r>
      <w:proofErr w:type="spellEnd"/>
      <w:r w:rsidRPr="00FB48E6">
        <w:rPr>
          <w:rFonts w:ascii="Times New Roman" w:eastAsia="Times New Roman" w:hAnsi="Times New Roman" w:cs="Times New Roman"/>
          <w:color w:val="000000"/>
          <w:kern w:val="0"/>
          <w14:ligatures w14:val="none"/>
        </w:rPr>
        <w:t>, improved energy levels, better physical health, improved digestion, etc.) Students will also list and/or describe multiple barriers/obstacles that can prevent them from maintaining it (</w:t>
      </w:r>
      <w:proofErr w:type="spellStart"/>
      <w:r w:rsidRPr="00FB48E6">
        <w:rPr>
          <w:rFonts w:ascii="Times New Roman" w:eastAsia="Times New Roman" w:hAnsi="Times New Roman" w:cs="Times New Roman"/>
          <w:color w:val="000000"/>
          <w:kern w:val="0"/>
          <w14:ligatures w14:val="none"/>
        </w:rPr>
        <w:t>ie</w:t>
      </w:r>
      <w:proofErr w:type="spellEnd"/>
      <w:r w:rsidRPr="00FB48E6">
        <w:rPr>
          <w:rFonts w:ascii="Times New Roman" w:eastAsia="Times New Roman" w:hAnsi="Times New Roman" w:cs="Times New Roman"/>
          <w:color w:val="000000"/>
          <w:kern w:val="0"/>
          <w14:ligatures w14:val="none"/>
        </w:rPr>
        <w:t>, eating out, choices/not giving in to the unhealthy food/drink option, etc.) </w:t>
      </w:r>
    </w:p>
    <w:p w14:paraId="1A2A4E80"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Lesson Connection</w:t>
      </w:r>
      <w:r>
        <w:rPr>
          <w:rFonts w:ascii="Times New Roman" w:eastAsia="Times New Roman" w:hAnsi="Times New Roman" w:cs="Times New Roman"/>
          <w:color w:val="000000"/>
          <w:kern w:val="0"/>
          <w14:ligatures w14:val="none"/>
        </w:rPr>
        <w:t>:</w:t>
      </w:r>
    </w:p>
    <w:p w14:paraId="6412350D" w14:textId="7A63BE6D"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Teach</w:t>
      </w:r>
      <w:r w:rsidR="004F75D2">
        <w:rPr>
          <w:rFonts w:ascii="Times New Roman" w:eastAsia="Times New Roman" w:hAnsi="Times New Roman" w:cs="Times New Roman"/>
          <w:color w:val="000000"/>
          <w:kern w:val="0"/>
          <w14:ligatures w14:val="none"/>
        </w:rPr>
        <w:t>ing</w:t>
      </w:r>
      <w:r w:rsidRPr="00FB48E6">
        <w:rPr>
          <w:rFonts w:ascii="Times New Roman" w:eastAsia="Times New Roman" w:hAnsi="Times New Roman" w:cs="Times New Roman"/>
          <w:color w:val="000000"/>
          <w:kern w:val="0"/>
          <w14:ligatures w14:val="none"/>
        </w:rPr>
        <w:t xml:space="preserve"> students the importance of macronutrients in high school is vital for several reasons. Understanding macronutrients is fundamental to nutritional literacy. It also empowers students to make informed decisions about their diet and overall health. Knowledge about macronutrients helps students to distinguish between healthy and unhealthy food choices. Students learn to balance their diet, ensuring they are getting the right amounts of carbohydrates, proteins, and fats for proper growth and development. The harmful effects of poor nutrition can </w:t>
      </w:r>
      <w:r w:rsidRPr="00FB48E6">
        <w:rPr>
          <w:rFonts w:ascii="Times New Roman" w:eastAsia="Times New Roman" w:hAnsi="Times New Roman" w:cs="Times New Roman"/>
          <w:color w:val="000000"/>
          <w:kern w:val="0"/>
          <w14:ligatures w14:val="none"/>
        </w:rPr>
        <w:lastRenderedPageBreak/>
        <w:t>result in becoming overweight or obese, and can lead to chronic diseases. In the United States, 20% of youths between 2 and 19 years old and 42% of adults are affected by obesity, a condition that increases the risk of heart disease, type 2 diabetes, and certain types of cancers (“CDC,” 2022). Maintaining a healthy diet, engaging in regular physical activity, and getting sufficient sleep are essential factors that contribute to children growing up healthy and help prevent issues like becoming overweight or obese. Educating students about nutrition is vital as it empowers them to make healthy choices, setting the foundation for a lifetime of well-being. </w:t>
      </w:r>
    </w:p>
    <w:p w14:paraId="298A288A" w14:textId="77777777"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 xml:space="preserve">During this lesson, I have used information I found on the Centers for Disease Control and Prevention website and also from the </w:t>
      </w:r>
      <w:r w:rsidRPr="00FB48E6">
        <w:rPr>
          <w:rFonts w:ascii="Times New Roman" w:eastAsia="Times New Roman" w:hAnsi="Times New Roman" w:cs="Times New Roman"/>
          <w:i/>
          <w:iCs/>
          <w:color w:val="000000"/>
          <w:kern w:val="0"/>
          <w14:ligatures w14:val="none"/>
        </w:rPr>
        <w:t>Essential Health Skills for High School</w:t>
      </w:r>
      <w:r w:rsidRPr="00FB48E6">
        <w:rPr>
          <w:rFonts w:ascii="Times New Roman" w:eastAsia="Times New Roman" w:hAnsi="Times New Roman" w:cs="Times New Roman"/>
          <w:color w:val="000000"/>
          <w:kern w:val="0"/>
          <w14:ligatures w14:val="none"/>
        </w:rPr>
        <w:t xml:space="preserve"> textbook West Valley High School uses in health class. This lesson falls on day 1 out of 3 lessons. The assessments I use within this lesson are a KWL graphic organizer (which I will create), and a worksheet about the benefits of a well-balanced diet plan. I also am using the National Health Education Standards, Model Guidance for Curriculum and Instruction, 3rd Edition and the Alaska Content Standards, Skills for a Healthy Life during all three lessons. </w:t>
      </w:r>
    </w:p>
    <w:p w14:paraId="3441F06E" w14:textId="77777777" w:rsidR="00FB48E6" w:rsidRPr="00FB48E6" w:rsidRDefault="00FB48E6" w:rsidP="00FB48E6">
      <w:pPr>
        <w:spacing w:line="480" w:lineRule="auto"/>
        <w:jc w:val="center"/>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References</w:t>
      </w:r>
    </w:p>
    <w:p w14:paraId="60B16B93" w14:textId="77777777" w:rsidR="00FB48E6" w:rsidRPr="00FB48E6" w:rsidRDefault="00FB48E6" w:rsidP="00FB48E6">
      <w:pPr>
        <w:spacing w:line="480" w:lineRule="auto"/>
        <w:ind w:left="720" w:hanging="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 xml:space="preserve">Centers for Disease Control and Prevention. (2022, September 8). </w:t>
      </w:r>
      <w:r w:rsidRPr="00FB48E6">
        <w:rPr>
          <w:rFonts w:ascii="Times New Roman" w:eastAsia="Times New Roman" w:hAnsi="Times New Roman" w:cs="Times New Roman"/>
          <w:i/>
          <w:iCs/>
          <w:color w:val="000000"/>
          <w:kern w:val="0"/>
          <w14:ligatures w14:val="none"/>
        </w:rPr>
        <w:t>Poor nutrition</w:t>
      </w:r>
      <w:r w:rsidRPr="00FB48E6">
        <w:rPr>
          <w:rFonts w:ascii="Times New Roman" w:eastAsia="Times New Roman" w:hAnsi="Times New Roman" w:cs="Times New Roman"/>
          <w:color w:val="000000"/>
          <w:kern w:val="0"/>
          <w14:ligatures w14:val="none"/>
        </w:rPr>
        <w:t xml:space="preserve">. </w:t>
      </w:r>
      <w:hyperlink r:id="rId6" w:history="1">
        <w:r w:rsidRPr="00FB48E6">
          <w:rPr>
            <w:rFonts w:ascii="Times New Roman" w:eastAsia="Times New Roman" w:hAnsi="Times New Roman" w:cs="Times New Roman"/>
            <w:color w:val="1155CC"/>
            <w:kern w:val="0"/>
            <w:u w:val="single"/>
            <w14:ligatures w14:val="none"/>
          </w:rPr>
          <w:t>https://www.cdc.gov/chronicdisease/resources/publications/factsheets/nutrition.htm</w:t>
        </w:r>
      </w:hyperlink>
      <w:r w:rsidRPr="00FB48E6">
        <w:rPr>
          <w:rFonts w:ascii="Times New Roman" w:eastAsia="Times New Roman" w:hAnsi="Times New Roman" w:cs="Times New Roman"/>
          <w:color w:val="000000"/>
          <w:kern w:val="0"/>
          <w14:ligatures w14:val="none"/>
        </w:rPr>
        <w:t> </w:t>
      </w:r>
    </w:p>
    <w:p w14:paraId="1178C869" w14:textId="77777777" w:rsidR="00FB48E6" w:rsidRPr="00FB48E6" w:rsidRDefault="00FB48E6" w:rsidP="00FB48E6">
      <w:pPr>
        <w:spacing w:line="480" w:lineRule="auto"/>
        <w:ind w:left="720" w:hanging="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 xml:space="preserve">Sanderson, A.C., Zelman, M., Farthing, D., Lynch, M., &amp; Munsell, M. (2023). </w:t>
      </w:r>
      <w:r w:rsidRPr="00FB48E6">
        <w:rPr>
          <w:rFonts w:ascii="Times New Roman" w:eastAsia="Times New Roman" w:hAnsi="Times New Roman" w:cs="Times New Roman"/>
          <w:i/>
          <w:iCs/>
          <w:color w:val="000000"/>
          <w:kern w:val="0"/>
          <w14:ligatures w14:val="none"/>
        </w:rPr>
        <w:t>Essential health skills for high school</w:t>
      </w:r>
      <w:r w:rsidRPr="00FB48E6">
        <w:rPr>
          <w:rFonts w:ascii="Times New Roman" w:eastAsia="Times New Roman" w:hAnsi="Times New Roman" w:cs="Times New Roman"/>
          <w:color w:val="000000"/>
          <w:kern w:val="0"/>
          <w14:ligatures w14:val="none"/>
        </w:rPr>
        <w:t>. Goodheart-Wilcox. </w:t>
      </w:r>
    </w:p>
    <w:p w14:paraId="61AD2E19"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Lesson 2:</w:t>
      </w:r>
      <w:r w:rsidRPr="00FB48E6">
        <w:rPr>
          <w:rFonts w:ascii="Times New Roman" w:eastAsia="Times New Roman" w:hAnsi="Times New Roman" w:cs="Times New Roman"/>
          <w:color w:val="000000"/>
          <w:kern w:val="0"/>
          <w14:ligatures w14:val="none"/>
        </w:rPr>
        <w:t xml:space="preserve"> Nutrition-Micronutrients (vitamins, minerals, water) </w:t>
      </w:r>
    </w:p>
    <w:p w14:paraId="4BCE59A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1 &amp; Standard:</w:t>
      </w:r>
    </w:p>
    <w:p w14:paraId="465192EA"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3</w:t>
      </w:r>
      <w:r w:rsidRPr="00FB48E6">
        <w:rPr>
          <w:rFonts w:ascii="Times New Roman" w:eastAsia="Times New Roman" w:hAnsi="Times New Roman" w:cs="Times New Roman"/>
          <w:color w:val="000000"/>
          <w:kern w:val="0"/>
          <w14:ligatures w14:val="none"/>
        </w:rPr>
        <w:t>: Students demonstrate health literacy by accessing valid and reliable health information, products, and services to enhance health. </w:t>
      </w:r>
    </w:p>
    <w:p w14:paraId="427DE689"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lastRenderedPageBreak/>
        <w:t>Outcome:</w:t>
      </w:r>
      <w:r w:rsidRPr="00FB48E6">
        <w:rPr>
          <w:rFonts w:ascii="Times New Roman" w:eastAsia="Times New Roman" w:hAnsi="Times New Roman" w:cs="Times New Roman"/>
          <w:color w:val="000000"/>
          <w:kern w:val="0"/>
          <w14:ligatures w14:val="none"/>
        </w:rPr>
        <w:t xml:space="preserve"> 3.12.4 Write about a health-related issue using valid and reliable sources of information. </w:t>
      </w:r>
    </w:p>
    <w:p w14:paraId="7301F33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2CDBFF2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(A) a student should be able to acquire a core knowledge related to well-being. A student who meets the content standard should: (3) understand and identify the causes, preventions, and treatments for diseases, disorders, injuries, and addictions. </w:t>
      </w:r>
    </w:p>
    <w:p w14:paraId="0ED7B54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to choose a vitamin or mineral and research how a deficiency in this nutrient could affect health. I will use valid and reliable sources of information to complete this assignment. </w:t>
      </w:r>
    </w:p>
    <w:p w14:paraId="04519320"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Assessment:</w:t>
      </w:r>
      <w:r w:rsidRPr="00FB48E6">
        <w:rPr>
          <w:rFonts w:ascii="Times New Roman" w:eastAsia="Times New Roman" w:hAnsi="Times New Roman" w:cs="Times New Roman"/>
          <w:color w:val="000000"/>
          <w:kern w:val="0"/>
          <w14:ligatures w14:val="none"/>
        </w:rPr>
        <w:t> </w:t>
      </w:r>
    </w:p>
    <w:p w14:paraId="4885E68D"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Students will write 2-3 paragraphs for this assignment. Students will choose one vitamin or mineral and research how a deficiency in this nutrient could affect health.</w:t>
      </w:r>
    </w:p>
    <w:p w14:paraId="53EA845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2 &amp; Standard:</w:t>
      </w:r>
    </w:p>
    <w:p w14:paraId="66E3E4A1"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6:</w:t>
      </w:r>
      <w:r w:rsidRPr="00FB48E6">
        <w:rPr>
          <w:rFonts w:ascii="Times New Roman" w:eastAsia="Times New Roman" w:hAnsi="Times New Roman" w:cs="Times New Roman"/>
          <w:color w:val="000000"/>
          <w:kern w:val="0"/>
          <w14:ligatures w14:val="none"/>
        </w:rPr>
        <w:t xml:space="preserve"> Students demonstrate effective goal-setting skills to enhance health. </w:t>
      </w:r>
    </w:p>
    <w:p w14:paraId="4FC6EB5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Outcome:</w:t>
      </w:r>
      <w:r w:rsidRPr="00FB48E6">
        <w:rPr>
          <w:rFonts w:ascii="Times New Roman" w:eastAsia="Times New Roman" w:hAnsi="Times New Roman" w:cs="Times New Roman"/>
          <w:color w:val="000000"/>
          <w:kern w:val="0"/>
          <w14:ligatures w14:val="none"/>
        </w:rPr>
        <w:t xml:space="preserve"> 6.12.1 Assess personal health practices and behaviors. </w:t>
      </w:r>
    </w:p>
    <w:p w14:paraId="1D3EAC2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085EA48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(A) a student should be able to acquire a core knowledge related to well-being. A student who meets the content standard should: (2) understand how the human body is affected by behaviors related to eating habits, physical fitness, personal hygiene, harmful substances, safety, and environmental conditions. </w:t>
      </w:r>
    </w:p>
    <w:p w14:paraId="31DA21B6"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to explain why minerals, vitamins and water are essential components of a healthy diet (</w:t>
      </w:r>
      <w:proofErr w:type="spellStart"/>
      <w:r w:rsidRPr="00FB48E6">
        <w:rPr>
          <w:rFonts w:ascii="Times New Roman" w:eastAsia="Times New Roman" w:hAnsi="Times New Roman" w:cs="Times New Roman"/>
          <w:color w:val="000000"/>
          <w:kern w:val="0"/>
          <w14:ligatures w14:val="none"/>
        </w:rPr>
        <w:t>ie</w:t>
      </w:r>
      <w:proofErr w:type="spellEnd"/>
      <w:r w:rsidRPr="00FB48E6">
        <w:rPr>
          <w:rFonts w:ascii="Times New Roman" w:eastAsia="Times New Roman" w:hAnsi="Times New Roman" w:cs="Times New Roman"/>
          <w:color w:val="000000"/>
          <w:kern w:val="0"/>
          <w14:ligatures w14:val="none"/>
        </w:rPr>
        <w:t>. bodily functions, growth, etc.). I will be able to pick out healthy options that have an adequate amount of nutrients. </w:t>
      </w:r>
    </w:p>
    <w:p w14:paraId="184C211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lastRenderedPageBreak/>
        <w:t>Assessment:</w:t>
      </w:r>
    </w:p>
    <w:p w14:paraId="3B9DCD90"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Decision Worksheet: Students will list 10 foods they eat most frequently. Next to each food, indicate whether it contains many or few nutrients. For any foods that have few nutrients, suggest two healthier options you could decide to eat instead. Explain why each decision is healthier using information from the lesson, or do your own research to justify your response. </w:t>
      </w:r>
    </w:p>
    <w:p w14:paraId="2FE3EA3A"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Lesson Connection</w:t>
      </w:r>
      <w:r>
        <w:rPr>
          <w:rFonts w:ascii="Times New Roman" w:eastAsia="Times New Roman" w:hAnsi="Times New Roman" w:cs="Times New Roman"/>
          <w:color w:val="000000"/>
          <w:kern w:val="0"/>
          <w14:ligatures w14:val="none"/>
        </w:rPr>
        <w:t>:</w:t>
      </w:r>
    </w:p>
    <w:p w14:paraId="559D6F89" w14:textId="77777777"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Vitamins and minerals are vital for maintaining good health. Insufficient intake of these essential nutrients can lead to micronutrient malnutrition, causing serious health consequences. It’s important that students know that the body does not naturally produce micronutrients, so they must be obtained from the diet, with the exception of vitamin D (“CDC,” 2022).</w:t>
      </w:r>
    </w:p>
    <w:p w14:paraId="13CCCB04" w14:textId="77777777"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This lesson falls on day 2 out of 3 lessons. The first assessment I use within this lesson is a written assignment where students pick a vitamin or mineral and research how a deficiency in this nutrient could affect health. Students have a choice to pick a vitamin or mineral that they are interested in and describe how this deficiency could impact their health. </w:t>
      </w:r>
    </w:p>
    <w:p w14:paraId="32950FAD" w14:textId="77777777" w:rsidR="00FB48E6" w:rsidRPr="00FB48E6" w:rsidRDefault="00FB48E6" w:rsidP="00FB48E6">
      <w:pPr>
        <w:spacing w:line="480" w:lineRule="auto"/>
        <w:jc w:val="center"/>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References</w:t>
      </w:r>
    </w:p>
    <w:p w14:paraId="1B8734AB" w14:textId="77777777" w:rsidR="00FB48E6" w:rsidRPr="00FB48E6" w:rsidRDefault="00FB48E6" w:rsidP="00FB48E6">
      <w:pPr>
        <w:spacing w:line="480" w:lineRule="auto"/>
        <w:ind w:left="720" w:hanging="720"/>
        <w:rPr>
          <w:rFonts w:ascii="Times New Roman" w:eastAsia="Times New Roman" w:hAnsi="Times New Roman" w:cs="Times New Roman"/>
          <w:color w:val="000000"/>
          <w:kern w:val="0"/>
          <w14:ligatures w14:val="none"/>
        </w:rPr>
      </w:pPr>
      <w:r w:rsidRPr="00FB48E6">
        <w:rPr>
          <w:rFonts w:ascii="Times New Roman" w:eastAsia="Times New Roman" w:hAnsi="Times New Roman" w:cs="Times New Roman"/>
          <w:color w:val="000000"/>
          <w:kern w:val="0"/>
          <w14:ligatures w14:val="none"/>
        </w:rPr>
        <w:t xml:space="preserve">Centers for Disease Control and Prevention. (2022, September 8). </w:t>
      </w:r>
      <w:r w:rsidRPr="00FB48E6">
        <w:rPr>
          <w:rFonts w:ascii="Times New Roman" w:eastAsia="Times New Roman" w:hAnsi="Times New Roman" w:cs="Times New Roman"/>
          <w:i/>
          <w:iCs/>
          <w:color w:val="000000"/>
          <w:kern w:val="0"/>
          <w14:ligatures w14:val="none"/>
        </w:rPr>
        <w:t>Micronutrients facts</w:t>
      </w:r>
      <w:r w:rsidRPr="00FB48E6">
        <w:rPr>
          <w:rFonts w:ascii="Times New Roman" w:eastAsia="Times New Roman" w:hAnsi="Times New Roman" w:cs="Times New Roman"/>
          <w:color w:val="000000"/>
          <w:kern w:val="0"/>
          <w14:ligatures w14:val="none"/>
        </w:rPr>
        <w:t xml:space="preserve">. </w:t>
      </w:r>
      <w:hyperlink r:id="rId7" w:history="1">
        <w:r w:rsidRPr="00FB48E6">
          <w:rPr>
            <w:rFonts w:ascii="Times New Roman" w:eastAsia="Times New Roman" w:hAnsi="Times New Roman" w:cs="Times New Roman"/>
            <w:color w:val="1155CC"/>
            <w:kern w:val="0"/>
            <w:u w:val="single"/>
            <w14:ligatures w14:val="none"/>
          </w:rPr>
          <w:t>https://www.cdc.gov/nutrition/micronutrient-malnutrition/micronutrients/index.html</w:t>
        </w:r>
      </w:hyperlink>
      <w:r w:rsidRPr="00FB48E6">
        <w:rPr>
          <w:rFonts w:ascii="Times New Roman" w:eastAsia="Times New Roman" w:hAnsi="Times New Roman" w:cs="Times New Roman"/>
          <w:color w:val="000000"/>
          <w:kern w:val="0"/>
          <w14:ligatures w14:val="none"/>
        </w:rPr>
        <w:t> </w:t>
      </w:r>
    </w:p>
    <w:p w14:paraId="2CFC4F4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 xml:space="preserve">Lesson 3: </w:t>
      </w:r>
      <w:r w:rsidRPr="00FB48E6">
        <w:rPr>
          <w:rFonts w:ascii="Times New Roman" w:eastAsia="Times New Roman" w:hAnsi="Times New Roman" w:cs="Times New Roman"/>
          <w:color w:val="000000"/>
          <w:kern w:val="0"/>
          <w14:ligatures w14:val="none"/>
        </w:rPr>
        <w:t>Nutrition - Influences on food choices </w:t>
      </w:r>
    </w:p>
    <w:p w14:paraId="667A116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1 &amp; Standard:</w:t>
      </w:r>
    </w:p>
    <w:p w14:paraId="73F9DE73"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2:</w:t>
      </w:r>
      <w:r w:rsidRPr="00FB48E6">
        <w:rPr>
          <w:rFonts w:ascii="Times New Roman" w:eastAsia="Times New Roman" w:hAnsi="Times New Roman" w:cs="Times New Roman"/>
          <w:color w:val="000000"/>
          <w:kern w:val="0"/>
          <w14:ligatures w14:val="none"/>
        </w:rPr>
        <w:t xml:space="preserve"> Students analyze the influence of family, peers, culture, social media, technology, and other determinants on health behaviors. </w:t>
      </w:r>
    </w:p>
    <w:p w14:paraId="53D7D9A9"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Outcome:</w:t>
      </w:r>
      <w:r w:rsidRPr="00FB48E6">
        <w:rPr>
          <w:rFonts w:ascii="Times New Roman" w:eastAsia="Times New Roman" w:hAnsi="Times New Roman" w:cs="Times New Roman"/>
          <w:color w:val="000000"/>
          <w:kern w:val="0"/>
          <w14:ligatures w14:val="none"/>
        </w:rPr>
        <w:t xml:space="preserve"> 2.12.1 Analyze how person attitudes, values, and beliefs influence health behaviors. </w:t>
      </w:r>
    </w:p>
    <w:p w14:paraId="1AC61A3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3CE86016"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lastRenderedPageBreak/>
        <w:t>(C) a student should understand how well-being is affected by relationships with others. A student who meets the content standard should: (6) assess the effects of culture, heritage, and traditions on well-being. </w:t>
      </w:r>
    </w:p>
    <w:p w14:paraId="39BAF6FF"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to list and explain why certain food choices can be influenced by a variety of factors, both internal and external. </w:t>
      </w:r>
    </w:p>
    <w:p w14:paraId="54A267A8"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Assessment: </w:t>
      </w:r>
    </w:p>
    <w:p w14:paraId="756F7BC2"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Exit ticket: State three factors that might influence your food preferences and choices and provide one strategy for eating healthy in a social situation. </w:t>
      </w:r>
    </w:p>
    <w:p w14:paraId="50EBB89D"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Outcome 2 &amp; Standard:</w:t>
      </w:r>
    </w:p>
    <w:p w14:paraId="7E1631AD"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Standard 7:</w:t>
      </w:r>
      <w:r w:rsidRPr="00FB48E6">
        <w:rPr>
          <w:rFonts w:ascii="Times New Roman" w:eastAsia="Times New Roman" w:hAnsi="Times New Roman" w:cs="Times New Roman"/>
          <w:color w:val="000000"/>
          <w:kern w:val="0"/>
          <w14:ligatures w14:val="none"/>
        </w:rPr>
        <w:t xml:space="preserve"> Students will demonstrate observable health and safety practices. </w:t>
      </w:r>
    </w:p>
    <w:p w14:paraId="347CC77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Outcome:</w:t>
      </w:r>
      <w:r w:rsidRPr="00FB48E6">
        <w:rPr>
          <w:rFonts w:ascii="Times New Roman" w:eastAsia="Times New Roman" w:hAnsi="Times New Roman" w:cs="Times New Roman"/>
          <w:color w:val="000000"/>
          <w:kern w:val="0"/>
          <w14:ligatures w14:val="none"/>
        </w:rPr>
        <w:t xml:space="preserve"> 7.12.4 Compare the advantages and disadvantages of making health and safety practices into routine and consistent habits. </w:t>
      </w:r>
    </w:p>
    <w:p w14:paraId="31FCDF65"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Alaska Content Standards (A, B, C, D):</w:t>
      </w:r>
      <w:r w:rsidRPr="00FB48E6">
        <w:rPr>
          <w:rFonts w:ascii="Times New Roman" w:eastAsia="Times New Roman" w:hAnsi="Times New Roman" w:cs="Times New Roman"/>
          <w:color w:val="000000"/>
          <w:kern w:val="0"/>
          <w14:ligatures w14:val="none"/>
        </w:rPr>
        <w:t> </w:t>
      </w:r>
    </w:p>
    <w:p w14:paraId="4D130440"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(A) a student should be able to acquire a core knowledge related to well-being. A student who meets the content standard should: (2) understand how the human body is affected by behaviors related to eating habits, physical fitness, personal hygiene, harmful substances, safety, and environmental conditions. </w:t>
      </w:r>
    </w:p>
    <w:p w14:paraId="6D96EDEE"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u w:val="single"/>
          <w14:ligatures w14:val="none"/>
        </w:rPr>
        <w:t>Student-friendly Objective:</w:t>
      </w:r>
      <w:r w:rsidRPr="00FB48E6">
        <w:rPr>
          <w:rFonts w:ascii="Times New Roman" w:eastAsia="Times New Roman" w:hAnsi="Times New Roman" w:cs="Times New Roman"/>
          <w:color w:val="000000"/>
          <w:kern w:val="0"/>
          <w14:ligatures w14:val="none"/>
        </w:rPr>
        <w:t xml:space="preserve"> I will be able research a factor that influences food choice (</w:t>
      </w:r>
      <w:proofErr w:type="spellStart"/>
      <w:r w:rsidRPr="00FB48E6">
        <w:rPr>
          <w:rFonts w:ascii="Times New Roman" w:eastAsia="Times New Roman" w:hAnsi="Times New Roman" w:cs="Times New Roman"/>
          <w:color w:val="000000"/>
          <w:kern w:val="0"/>
          <w14:ligatures w14:val="none"/>
        </w:rPr>
        <w:t>ie</w:t>
      </w:r>
      <w:proofErr w:type="spellEnd"/>
      <w:r w:rsidRPr="00FB48E6">
        <w:rPr>
          <w:rFonts w:ascii="Times New Roman" w:eastAsia="Times New Roman" w:hAnsi="Times New Roman" w:cs="Times New Roman"/>
          <w:color w:val="000000"/>
          <w:kern w:val="0"/>
          <w14:ligatures w14:val="none"/>
        </w:rPr>
        <w:t>. age, family influence, cultural background, etc.) and learn about the pros and cons of it. This will help me to understand how it influences what I eat, so I can make better food choices in the future. </w:t>
      </w:r>
    </w:p>
    <w:p w14:paraId="5232A5C4"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Assessment:</w:t>
      </w:r>
    </w:p>
    <w:p w14:paraId="7C0E3607"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Finish the 3rd column on the graphic organizer: KWL Chart (K-what I want to know, W-what I wonder/want to know, L-What I learned) </w:t>
      </w:r>
    </w:p>
    <w:p w14:paraId="483BA4FA"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lastRenderedPageBreak/>
        <w:t>Students will finish the “what I learned” column and write down everything they can remember from the last three lessons on nutrition. </w:t>
      </w:r>
    </w:p>
    <w:p w14:paraId="3334DD2B" w14:textId="77777777" w:rsidR="00FB48E6" w:rsidRPr="00FB48E6" w:rsidRDefault="00FB48E6" w:rsidP="00FB48E6">
      <w:pPr>
        <w:spacing w:line="480" w:lineRule="auto"/>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Lesson Connection</w:t>
      </w:r>
      <w:r>
        <w:rPr>
          <w:rFonts w:ascii="Times New Roman" w:eastAsia="Times New Roman" w:hAnsi="Times New Roman" w:cs="Times New Roman"/>
          <w:color w:val="000000"/>
          <w:kern w:val="0"/>
          <w14:ligatures w14:val="none"/>
        </w:rPr>
        <w:t>:</w:t>
      </w:r>
    </w:p>
    <w:p w14:paraId="0E158601" w14:textId="77777777"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Food preference and choices are influenced by a variety of factors such as genetics, age, feelings and thoughts, cultural background, and social environment (Sanderson et al., 2023). Understanding the factors that influence food choice is crucial for high school students. This knowledge empowers them to make healthier decisions, ultimately improving their overall health and well-being. </w:t>
      </w:r>
    </w:p>
    <w:p w14:paraId="6AC27D7F" w14:textId="77777777" w:rsidR="00FB48E6" w:rsidRPr="00FB48E6" w:rsidRDefault="00FB48E6" w:rsidP="00FB48E6">
      <w:pPr>
        <w:spacing w:line="480" w:lineRule="auto"/>
        <w:ind w:firstLine="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This lesson falls on day 3 out of 3 lessons. The first assessment I use within this lesson is an exit ticket where students state three factors that might influence their food preferences and choices and then briefly discuss a strategy for eating healthy in a social situation. The 2nd assessment in this lesson is returning back to the KWL chart and finishing the last column. Students will have time to write down what they have learned in the last three class periods. </w:t>
      </w:r>
    </w:p>
    <w:p w14:paraId="425566A0" w14:textId="77777777" w:rsidR="00FB48E6" w:rsidRPr="00FB48E6" w:rsidRDefault="00FB48E6" w:rsidP="00FB48E6">
      <w:pPr>
        <w:spacing w:line="480" w:lineRule="auto"/>
        <w:jc w:val="center"/>
        <w:rPr>
          <w:rFonts w:ascii="Times New Roman" w:eastAsia="Times New Roman" w:hAnsi="Times New Roman" w:cs="Times New Roman"/>
          <w:kern w:val="0"/>
          <w14:ligatures w14:val="none"/>
        </w:rPr>
      </w:pPr>
      <w:r w:rsidRPr="00FB48E6">
        <w:rPr>
          <w:rFonts w:ascii="Times New Roman" w:eastAsia="Times New Roman" w:hAnsi="Times New Roman" w:cs="Times New Roman"/>
          <w:b/>
          <w:bCs/>
          <w:color w:val="000000"/>
          <w:kern w:val="0"/>
          <w14:ligatures w14:val="none"/>
        </w:rPr>
        <w:t>References</w:t>
      </w:r>
    </w:p>
    <w:p w14:paraId="614EDAC5" w14:textId="77777777" w:rsidR="0059410F" w:rsidRDefault="00FB48E6" w:rsidP="0059410F">
      <w:pPr>
        <w:spacing w:line="480" w:lineRule="auto"/>
        <w:ind w:left="720" w:hanging="720"/>
        <w:rPr>
          <w:rFonts w:ascii="Times New Roman" w:eastAsia="Times New Roman" w:hAnsi="Times New Roman" w:cs="Times New Roman"/>
          <w:kern w:val="0"/>
          <w14:ligatures w14:val="none"/>
        </w:rPr>
      </w:pPr>
      <w:proofErr w:type="spellStart"/>
      <w:r w:rsidRPr="00FB48E6">
        <w:rPr>
          <w:rFonts w:ascii="Times New Roman" w:eastAsia="Times New Roman" w:hAnsi="Times New Roman" w:cs="Times New Roman"/>
          <w:color w:val="000000"/>
          <w:kern w:val="0"/>
          <w:shd w:val="clear" w:color="auto" w:fill="FFFFFF"/>
          <w14:ligatures w14:val="none"/>
        </w:rPr>
        <w:t>Monterrosa</w:t>
      </w:r>
      <w:proofErr w:type="spellEnd"/>
      <w:r w:rsidRPr="00FB48E6">
        <w:rPr>
          <w:rFonts w:ascii="Times New Roman" w:eastAsia="Times New Roman" w:hAnsi="Times New Roman" w:cs="Times New Roman"/>
          <w:color w:val="000000"/>
          <w:kern w:val="0"/>
          <w:shd w:val="clear" w:color="auto" w:fill="FFFFFF"/>
          <w14:ligatures w14:val="none"/>
        </w:rPr>
        <w:t xml:space="preserve">, E. C., </w:t>
      </w:r>
      <w:proofErr w:type="spellStart"/>
      <w:r w:rsidRPr="00FB48E6">
        <w:rPr>
          <w:rFonts w:ascii="Times New Roman" w:eastAsia="Times New Roman" w:hAnsi="Times New Roman" w:cs="Times New Roman"/>
          <w:color w:val="000000"/>
          <w:kern w:val="0"/>
          <w:shd w:val="clear" w:color="auto" w:fill="FFFFFF"/>
          <w14:ligatures w14:val="none"/>
        </w:rPr>
        <w:t>Frongillo</w:t>
      </w:r>
      <w:proofErr w:type="spellEnd"/>
      <w:r w:rsidRPr="00FB48E6">
        <w:rPr>
          <w:rFonts w:ascii="Times New Roman" w:eastAsia="Times New Roman" w:hAnsi="Times New Roman" w:cs="Times New Roman"/>
          <w:color w:val="000000"/>
          <w:kern w:val="0"/>
          <w:shd w:val="clear" w:color="auto" w:fill="FFFFFF"/>
          <w14:ligatures w14:val="none"/>
        </w:rPr>
        <w:t xml:space="preserve">, E. A., </w:t>
      </w:r>
      <w:proofErr w:type="spellStart"/>
      <w:r w:rsidRPr="00FB48E6">
        <w:rPr>
          <w:rFonts w:ascii="Times New Roman" w:eastAsia="Times New Roman" w:hAnsi="Times New Roman" w:cs="Times New Roman"/>
          <w:color w:val="000000"/>
          <w:kern w:val="0"/>
          <w:shd w:val="clear" w:color="auto" w:fill="FFFFFF"/>
          <w14:ligatures w14:val="none"/>
        </w:rPr>
        <w:t>Drewnowski</w:t>
      </w:r>
      <w:proofErr w:type="spellEnd"/>
      <w:r w:rsidRPr="00FB48E6">
        <w:rPr>
          <w:rFonts w:ascii="Times New Roman" w:eastAsia="Times New Roman" w:hAnsi="Times New Roman" w:cs="Times New Roman"/>
          <w:color w:val="000000"/>
          <w:kern w:val="0"/>
          <w:shd w:val="clear" w:color="auto" w:fill="FFFFFF"/>
          <w14:ligatures w14:val="none"/>
        </w:rPr>
        <w:t xml:space="preserve">, A., De Pee, S., &amp; </w:t>
      </w:r>
      <w:proofErr w:type="spellStart"/>
      <w:r w:rsidRPr="00FB48E6">
        <w:rPr>
          <w:rFonts w:ascii="Times New Roman" w:eastAsia="Times New Roman" w:hAnsi="Times New Roman" w:cs="Times New Roman"/>
          <w:color w:val="000000"/>
          <w:kern w:val="0"/>
          <w:shd w:val="clear" w:color="auto" w:fill="FFFFFF"/>
          <w14:ligatures w14:val="none"/>
        </w:rPr>
        <w:t>Vandevijvere</w:t>
      </w:r>
      <w:proofErr w:type="spellEnd"/>
      <w:r w:rsidRPr="00FB48E6">
        <w:rPr>
          <w:rFonts w:ascii="Times New Roman" w:eastAsia="Times New Roman" w:hAnsi="Times New Roman" w:cs="Times New Roman"/>
          <w:color w:val="000000"/>
          <w:kern w:val="0"/>
          <w:shd w:val="clear" w:color="auto" w:fill="FFFFFF"/>
          <w14:ligatures w14:val="none"/>
        </w:rPr>
        <w:t xml:space="preserve">, S. (2020). Sociocultural Influences on Food Choices and Implications for Sustainable Healthy Diets. </w:t>
      </w:r>
      <w:r w:rsidRPr="00FB48E6">
        <w:rPr>
          <w:rFonts w:ascii="Times New Roman" w:eastAsia="Times New Roman" w:hAnsi="Times New Roman" w:cs="Times New Roman"/>
          <w:i/>
          <w:iCs/>
          <w:color w:val="000000"/>
          <w:kern w:val="0"/>
          <w:shd w:val="clear" w:color="auto" w:fill="FFFFFF"/>
          <w14:ligatures w14:val="none"/>
        </w:rPr>
        <w:t>Food and nutrition bulletin</w:t>
      </w:r>
      <w:r w:rsidRPr="00FB48E6">
        <w:rPr>
          <w:rFonts w:ascii="Times New Roman" w:eastAsia="Times New Roman" w:hAnsi="Times New Roman" w:cs="Times New Roman"/>
          <w:color w:val="000000"/>
          <w:kern w:val="0"/>
          <w:shd w:val="clear" w:color="auto" w:fill="FFFFFF"/>
          <w14:ligatures w14:val="none"/>
        </w:rPr>
        <w:t xml:space="preserve">, </w:t>
      </w:r>
      <w:r w:rsidRPr="00FB48E6">
        <w:rPr>
          <w:rFonts w:ascii="Times New Roman" w:eastAsia="Times New Roman" w:hAnsi="Times New Roman" w:cs="Times New Roman"/>
          <w:i/>
          <w:iCs/>
          <w:color w:val="000000"/>
          <w:kern w:val="0"/>
          <w:shd w:val="clear" w:color="auto" w:fill="FFFFFF"/>
          <w14:ligatures w14:val="none"/>
        </w:rPr>
        <w:t>41</w:t>
      </w:r>
      <w:r w:rsidRPr="00FB48E6">
        <w:rPr>
          <w:rFonts w:ascii="Times New Roman" w:eastAsia="Times New Roman" w:hAnsi="Times New Roman" w:cs="Times New Roman"/>
          <w:color w:val="000000"/>
          <w:kern w:val="0"/>
          <w:shd w:val="clear" w:color="auto" w:fill="FFFFFF"/>
          <w14:ligatures w14:val="none"/>
        </w:rPr>
        <w:t xml:space="preserve">(2_suppl), 59S–73S. </w:t>
      </w:r>
      <w:hyperlink r:id="rId8" w:history="1">
        <w:r w:rsidRPr="00FB48E6">
          <w:rPr>
            <w:rFonts w:ascii="Times New Roman" w:eastAsia="Times New Roman" w:hAnsi="Times New Roman" w:cs="Times New Roman"/>
            <w:color w:val="1155CC"/>
            <w:kern w:val="0"/>
            <w:u w:val="single"/>
            <w:shd w:val="clear" w:color="auto" w:fill="FFFFFF"/>
            <w14:ligatures w14:val="none"/>
          </w:rPr>
          <w:t>https://doi.org/10.1177/0379572120975874</w:t>
        </w:r>
      </w:hyperlink>
      <w:r w:rsidRPr="00FB48E6">
        <w:rPr>
          <w:rFonts w:ascii="Times New Roman" w:eastAsia="Times New Roman" w:hAnsi="Times New Roman" w:cs="Times New Roman"/>
          <w:color w:val="000000"/>
          <w:kern w:val="0"/>
          <w:shd w:val="clear" w:color="auto" w:fill="FFFFFF"/>
          <w14:ligatures w14:val="none"/>
        </w:rPr>
        <w:t> </w:t>
      </w:r>
    </w:p>
    <w:p w14:paraId="292B9ED2" w14:textId="77777777" w:rsidR="00526366" w:rsidRPr="0059410F" w:rsidRDefault="00FB48E6" w:rsidP="0059410F">
      <w:pPr>
        <w:spacing w:line="480" w:lineRule="auto"/>
        <w:ind w:left="720" w:hanging="720"/>
        <w:rPr>
          <w:rFonts w:ascii="Times New Roman" w:eastAsia="Times New Roman" w:hAnsi="Times New Roman" w:cs="Times New Roman"/>
          <w:kern w:val="0"/>
          <w14:ligatures w14:val="none"/>
        </w:rPr>
      </w:pPr>
      <w:r w:rsidRPr="00FB48E6">
        <w:rPr>
          <w:rFonts w:ascii="Times New Roman" w:eastAsia="Times New Roman" w:hAnsi="Times New Roman" w:cs="Times New Roman"/>
          <w:color w:val="000000"/>
          <w:kern w:val="0"/>
          <w14:ligatures w14:val="none"/>
        </w:rPr>
        <w:t xml:space="preserve">Sanderson, A.C., Zelman, M., Farthing, D., Lynch, M., &amp; Munsell, M. (2023). </w:t>
      </w:r>
      <w:r w:rsidRPr="00FB48E6">
        <w:rPr>
          <w:rFonts w:ascii="Times New Roman" w:eastAsia="Times New Roman" w:hAnsi="Times New Roman" w:cs="Times New Roman"/>
          <w:i/>
          <w:iCs/>
          <w:color w:val="000000"/>
          <w:kern w:val="0"/>
          <w14:ligatures w14:val="none"/>
        </w:rPr>
        <w:t>Essential health skills for high school</w:t>
      </w:r>
      <w:r w:rsidRPr="00FB48E6">
        <w:rPr>
          <w:rFonts w:ascii="Times New Roman" w:eastAsia="Times New Roman" w:hAnsi="Times New Roman" w:cs="Times New Roman"/>
          <w:color w:val="000000"/>
          <w:kern w:val="0"/>
          <w14:ligatures w14:val="none"/>
        </w:rPr>
        <w:t>. Goodheart-Wilcox.</w:t>
      </w:r>
    </w:p>
    <w:sectPr w:rsidR="00526366" w:rsidRPr="0059410F">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5A8C" w14:textId="77777777" w:rsidR="0063147B" w:rsidRDefault="0063147B" w:rsidP="00FB48E6">
      <w:r>
        <w:separator/>
      </w:r>
    </w:p>
  </w:endnote>
  <w:endnote w:type="continuationSeparator" w:id="0">
    <w:p w14:paraId="4C14DA75" w14:textId="77777777" w:rsidR="0063147B" w:rsidRDefault="0063147B" w:rsidP="00FB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3CDB" w14:textId="77777777" w:rsidR="0063147B" w:rsidRDefault="0063147B" w:rsidP="00FB48E6">
      <w:r>
        <w:separator/>
      </w:r>
    </w:p>
  </w:footnote>
  <w:footnote w:type="continuationSeparator" w:id="0">
    <w:p w14:paraId="31A7452D" w14:textId="77777777" w:rsidR="0063147B" w:rsidRDefault="0063147B" w:rsidP="00FB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0005283"/>
      <w:docPartObj>
        <w:docPartGallery w:val="Page Numbers (Top of Page)"/>
        <w:docPartUnique/>
      </w:docPartObj>
    </w:sdtPr>
    <w:sdtEndPr>
      <w:rPr>
        <w:rStyle w:val="PageNumber"/>
      </w:rPr>
    </w:sdtEndPr>
    <w:sdtContent>
      <w:p w14:paraId="77485E1D" w14:textId="77777777" w:rsidR="00FB48E6" w:rsidRDefault="00FB48E6" w:rsidP="00FB5A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F8329" w14:textId="77777777" w:rsidR="00FB48E6" w:rsidRDefault="00FB48E6" w:rsidP="00FB48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33618402"/>
      <w:docPartObj>
        <w:docPartGallery w:val="Page Numbers (Top of Page)"/>
        <w:docPartUnique/>
      </w:docPartObj>
    </w:sdtPr>
    <w:sdtEndPr>
      <w:rPr>
        <w:rStyle w:val="PageNumber"/>
      </w:rPr>
    </w:sdtEndPr>
    <w:sdtContent>
      <w:p w14:paraId="0D13BF90" w14:textId="77777777" w:rsidR="00FB48E6" w:rsidRPr="00FB48E6" w:rsidRDefault="00FB48E6" w:rsidP="00FB5A55">
        <w:pPr>
          <w:pStyle w:val="Header"/>
          <w:framePr w:wrap="none" w:vAnchor="text" w:hAnchor="margin" w:xAlign="right" w:y="1"/>
          <w:rPr>
            <w:rStyle w:val="PageNumber"/>
            <w:rFonts w:ascii="Times New Roman" w:hAnsi="Times New Roman" w:cs="Times New Roman"/>
          </w:rPr>
        </w:pPr>
        <w:r w:rsidRPr="00FB48E6">
          <w:rPr>
            <w:rStyle w:val="PageNumber"/>
            <w:rFonts w:ascii="Times New Roman" w:hAnsi="Times New Roman" w:cs="Times New Roman"/>
          </w:rPr>
          <w:t xml:space="preserve">Oates </w:t>
        </w:r>
        <w:r w:rsidRPr="00FB48E6">
          <w:rPr>
            <w:rStyle w:val="PageNumber"/>
            <w:rFonts w:ascii="Times New Roman" w:hAnsi="Times New Roman" w:cs="Times New Roman"/>
          </w:rPr>
          <w:fldChar w:fldCharType="begin"/>
        </w:r>
        <w:r w:rsidRPr="00FB48E6">
          <w:rPr>
            <w:rStyle w:val="PageNumber"/>
            <w:rFonts w:ascii="Times New Roman" w:hAnsi="Times New Roman" w:cs="Times New Roman"/>
          </w:rPr>
          <w:instrText xml:space="preserve"> PAGE </w:instrText>
        </w:r>
        <w:r w:rsidRPr="00FB48E6">
          <w:rPr>
            <w:rStyle w:val="PageNumber"/>
            <w:rFonts w:ascii="Times New Roman" w:hAnsi="Times New Roman" w:cs="Times New Roman"/>
          </w:rPr>
          <w:fldChar w:fldCharType="separate"/>
        </w:r>
        <w:r w:rsidRPr="00FB48E6">
          <w:rPr>
            <w:rStyle w:val="PageNumber"/>
            <w:rFonts w:ascii="Times New Roman" w:hAnsi="Times New Roman" w:cs="Times New Roman"/>
            <w:noProof/>
          </w:rPr>
          <w:t>1</w:t>
        </w:r>
        <w:r w:rsidRPr="00FB48E6">
          <w:rPr>
            <w:rStyle w:val="PageNumber"/>
            <w:rFonts w:ascii="Times New Roman" w:hAnsi="Times New Roman" w:cs="Times New Roman"/>
          </w:rPr>
          <w:fldChar w:fldCharType="end"/>
        </w:r>
      </w:p>
    </w:sdtContent>
  </w:sdt>
  <w:p w14:paraId="49A8AD09" w14:textId="77777777" w:rsidR="00FB48E6" w:rsidRDefault="00FB48E6" w:rsidP="00FB48E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E6"/>
    <w:rsid w:val="004F75D2"/>
    <w:rsid w:val="00526366"/>
    <w:rsid w:val="0059410F"/>
    <w:rsid w:val="0063147B"/>
    <w:rsid w:val="0063582F"/>
    <w:rsid w:val="00912132"/>
    <w:rsid w:val="00A57A68"/>
    <w:rsid w:val="00D4332D"/>
    <w:rsid w:val="00E011D5"/>
    <w:rsid w:val="00FB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D840D6"/>
  <w15:chartTrackingRefBased/>
  <w15:docId w15:val="{0BC29FAC-C122-D34E-B44A-A83FBA16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E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B48E6"/>
    <w:rPr>
      <w:color w:val="0000FF"/>
      <w:u w:val="single"/>
    </w:rPr>
  </w:style>
  <w:style w:type="paragraph" w:styleId="Header">
    <w:name w:val="header"/>
    <w:basedOn w:val="Normal"/>
    <w:link w:val="HeaderChar"/>
    <w:uiPriority w:val="99"/>
    <w:unhideWhenUsed/>
    <w:rsid w:val="00FB48E6"/>
    <w:pPr>
      <w:tabs>
        <w:tab w:val="center" w:pos="4680"/>
        <w:tab w:val="right" w:pos="9360"/>
      </w:tabs>
    </w:pPr>
  </w:style>
  <w:style w:type="character" w:customStyle="1" w:styleId="HeaderChar">
    <w:name w:val="Header Char"/>
    <w:basedOn w:val="DefaultParagraphFont"/>
    <w:link w:val="Header"/>
    <w:uiPriority w:val="99"/>
    <w:rsid w:val="00FB48E6"/>
  </w:style>
  <w:style w:type="paragraph" w:styleId="Footer">
    <w:name w:val="footer"/>
    <w:basedOn w:val="Normal"/>
    <w:link w:val="FooterChar"/>
    <w:uiPriority w:val="99"/>
    <w:unhideWhenUsed/>
    <w:rsid w:val="00FB48E6"/>
    <w:pPr>
      <w:tabs>
        <w:tab w:val="center" w:pos="4680"/>
        <w:tab w:val="right" w:pos="9360"/>
      </w:tabs>
    </w:pPr>
  </w:style>
  <w:style w:type="character" w:customStyle="1" w:styleId="FooterChar">
    <w:name w:val="Footer Char"/>
    <w:basedOn w:val="DefaultParagraphFont"/>
    <w:link w:val="Footer"/>
    <w:uiPriority w:val="99"/>
    <w:rsid w:val="00FB48E6"/>
  </w:style>
  <w:style w:type="character" w:styleId="PageNumber">
    <w:name w:val="page number"/>
    <w:basedOn w:val="DefaultParagraphFont"/>
    <w:uiPriority w:val="99"/>
    <w:semiHidden/>
    <w:unhideWhenUsed/>
    <w:rsid w:val="00FB4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3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79572120975874" TargetMode="External"/><Relationship Id="rId3" Type="http://schemas.openxmlformats.org/officeDocument/2006/relationships/webSettings" Target="webSettings.xml"/><Relationship Id="rId7" Type="http://schemas.openxmlformats.org/officeDocument/2006/relationships/hyperlink" Target="https://www.cdc.gov/nutrition/micronutrient-malnutrition/micronutrients/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hronicdisease/resources/publications/factsheets/nutrition.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Microsoft Office User</cp:lastModifiedBy>
  <cp:revision>4</cp:revision>
  <dcterms:created xsi:type="dcterms:W3CDTF">2023-10-08T23:42:00Z</dcterms:created>
  <dcterms:modified xsi:type="dcterms:W3CDTF">2024-01-15T21:45:00Z</dcterms:modified>
</cp:coreProperties>
</file>